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«Аққайың ауданының білім бөлімі» коммуналдық мемлекеттік мекемесі «Балапан бөбекжай-бақшасы» </w:t>
      </w:r>
    </w:p>
    <w:p w:rsidR="0071722D" w:rsidRPr="00EE21FF" w:rsidRDefault="00FB56C3" w:rsidP="006D778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мемлекеттік коммуналдық қазыналық кәсіпорны</w:t>
      </w:r>
    </w:p>
    <w:p w:rsidR="00FB56C3" w:rsidRPr="00EE21FF" w:rsidRDefault="00212E3F" w:rsidP="006D7788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D7788" w:rsidRDefault="006D7788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z1204"/>
      <w:proofErr w:type="spellStart"/>
      <w:r w:rsidRPr="006D7788">
        <w:rPr>
          <w:rFonts w:ascii="Times New Roman" w:hAnsi="Times New Roman" w:cs="Times New Roman"/>
          <w:sz w:val="28"/>
        </w:rPr>
        <w:t>декреттік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788">
        <w:rPr>
          <w:rFonts w:ascii="Times New Roman" w:hAnsi="Times New Roman" w:cs="Times New Roman"/>
          <w:sz w:val="28"/>
        </w:rPr>
        <w:t>демалыс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кезеңіне тәрбиешінің уақытша бос </w:t>
      </w:r>
      <w:proofErr w:type="spellStart"/>
      <w:r w:rsidRPr="006D7788">
        <w:rPr>
          <w:rFonts w:ascii="Times New Roman" w:hAnsi="Times New Roman" w:cs="Times New Roman"/>
          <w:sz w:val="28"/>
        </w:rPr>
        <w:t>лауазымына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D7788">
        <w:rPr>
          <w:rFonts w:ascii="Times New Roman" w:hAnsi="Times New Roman" w:cs="Times New Roman"/>
          <w:sz w:val="28"/>
        </w:rPr>
        <w:t>орналасу</w:t>
      </w:r>
      <w:proofErr w:type="gramEnd"/>
      <w:r w:rsidRPr="006D7788">
        <w:rPr>
          <w:rFonts w:ascii="Times New Roman" w:hAnsi="Times New Roman" w:cs="Times New Roman"/>
          <w:sz w:val="28"/>
        </w:rPr>
        <w:t>ға</w:t>
      </w:r>
      <w:r w:rsidRPr="006D7788">
        <w:rPr>
          <w:rFonts w:ascii="Times New Roman" w:hAnsi="Times New Roman" w:cs="Times New Roman"/>
          <w:b/>
          <w:sz w:val="28"/>
        </w:rPr>
        <w:t xml:space="preserve"> КОНКУРС ЖАРИЯЛАЙДЫ</w:t>
      </w:r>
    </w:p>
    <w:p w:rsidR="008537C2" w:rsidRDefault="008537C2" w:rsidP="008537C2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A40CD7" w:rsidRPr="00A40CD7" w:rsidRDefault="00FB56C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86F12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</w:t>
      </w:r>
      <w:r w:rsidRPr="001464F0">
        <w:rPr>
          <w:rFonts w:ascii="Times New Roman" w:hAnsi="Times New Roman" w:cs="Times New Roman"/>
          <w:sz w:val="28"/>
          <w:u w:val="single"/>
          <w:lang w:val="kk-KZ"/>
        </w:rPr>
        <w:t>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A40CD7" w:rsidRPr="00A40CD7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балалармен жұмыс жасауда тұлғаға бағытталған тәсілді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қол жеткізілген нәтижелерді талдау негізінде білім беру қызметін жобалайды;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 мамандардың ұсынымдарын ескере отырып, ерекше білім берілуіне қажеттілігі бар әрбір балаға жеке қарауды қамтамасыз етеді;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дейінгі ұйымда өткізілетін іс-шараларға (кеңестер, педагогикалық және әдістемелік кеңестер, конкурстар және басқалар)қатысады;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Білуге тиіс: </w:t>
      </w:r>
    </w:p>
    <w:bookmarkEnd w:id="1"/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A40CD7">
        <w:rPr>
          <w:rFonts w:ascii="Times New Roman" w:hAnsi="Times New Roman" w:cs="Times New Roman"/>
          <w:color w:val="000000"/>
          <w:sz w:val="28"/>
        </w:rPr>
        <w:t xml:space="preserve">педагогикалық этиканың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нормалары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>      психология және педагогика, дә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ігерге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алғашқы медициналық көмек көрсету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еңбек қауіпсіздігі және еңбекті қорғау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санитариялық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тәрбие мен оқытуды ұйымдастыру жөніндегі нормативті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>құқықтық құжаттар;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еңбек заңнамасының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негіздері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ішкі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еңбек тәртібінің, еңбек қауіпсіздігі және еңбекті қорғау, өртке қарсы қорғ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 қағидалары, санитариялық қағидалар мен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</w:p>
    <w:p w:rsidR="00166CF7" w:rsidRDefault="00803BCF" w:rsidP="00A40CD7">
      <w:pPr>
        <w:spacing w:after="0"/>
        <w:jc w:val="both"/>
        <w:rPr>
          <w:rFonts w:ascii="Times New Roman" w:hAnsi="Times New Roman" w:cs="Times New Roman"/>
          <w:sz w:val="28"/>
        </w:rPr>
      </w:pPr>
      <w:r w:rsidRPr="00786F12">
        <w:rPr>
          <w:rFonts w:ascii="Times New Roman" w:hAnsi="Times New Roman" w:cs="Times New Roman"/>
          <w:b/>
          <w:sz w:val="28"/>
        </w:rPr>
        <w:t>Еңбекақы мөлшері</w:t>
      </w:r>
      <w:r w:rsidR="001E47BE">
        <w:rPr>
          <w:rFonts w:ascii="Times New Roman" w:hAnsi="Times New Roman" w:cs="Times New Roman"/>
          <w:sz w:val="28"/>
        </w:rPr>
        <w:t>:</w:t>
      </w:r>
      <w:r w:rsidRPr="00803BCF">
        <w:rPr>
          <w:rFonts w:ascii="Times New Roman" w:hAnsi="Times New Roman" w:cs="Times New Roman"/>
          <w:sz w:val="28"/>
        </w:rPr>
        <w:t xml:space="preserve"> </w:t>
      </w:r>
      <w:bookmarkEnd w:id="0"/>
      <w:r w:rsidR="00D13699">
        <w:rPr>
          <w:rFonts w:ascii="Times New Roman" w:hAnsi="Times New Roman" w:cs="Times New Roman"/>
          <w:sz w:val="28"/>
        </w:rPr>
        <w:t>240000-28</w:t>
      </w:r>
      <w:r w:rsidR="004B33A1">
        <w:rPr>
          <w:rFonts w:ascii="Times New Roman" w:hAnsi="Times New Roman" w:cs="Times New Roman"/>
          <w:sz w:val="28"/>
        </w:rPr>
        <w:t>0000</w:t>
      </w:r>
      <w:r w:rsidR="001E47BE" w:rsidRPr="0084509F">
        <w:rPr>
          <w:rFonts w:ascii="Times New Roman" w:hAnsi="Times New Roman" w:cs="Times New Roman"/>
          <w:sz w:val="28"/>
        </w:rPr>
        <w:t xml:space="preserve"> </w:t>
      </w:r>
      <w:r w:rsidR="004B33A1">
        <w:rPr>
          <w:rFonts w:ascii="Times New Roman" w:hAnsi="Times New Roman" w:cs="Times New Roman"/>
          <w:sz w:val="28"/>
        </w:rPr>
        <w:t>те</w:t>
      </w:r>
      <w:r w:rsidR="004B33A1">
        <w:rPr>
          <w:rFonts w:ascii="Times New Roman" w:hAnsi="Times New Roman" w:cs="Times New Roman"/>
          <w:sz w:val="28"/>
          <w:lang w:val="kk-KZ"/>
        </w:rPr>
        <w:t>ң</w:t>
      </w:r>
      <w:r w:rsidR="004B33A1">
        <w:rPr>
          <w:rFonts w:ascii="Times New Roman" w:hAnsi="Times New Roman" w:cs="Times New Roman"/>
          <w:sz w:val="28"/>
        </w:rPr>
        <w:t>г</w:t>
      </w:r>
      <w:r w:rsidR="004B33A1">
        <w:rPr>
          <w:rFonts w:ascii="Times New Roman" w:hAnsi="Times New Roman" w:cs="Times New Roman"/>
          <w:sz w:val="28"/>
          <w:lang w:val="kk-KZ"/>
        </w:rPr>
        <w:t>е</w:t>
      </w:r>
      <w:r w:rsidR="001E47BE">
        <w:rPr>
          <w:rFonts w:ascii="Times New Roman" w:hAnsi="Times New Roman" w:cs="Times New Roman"/>
          <w:sz w:val="28"/>
        </w:rPr>
        <w:t xml:space="preserve"> </w:t>
      </w:r>
    </w:p>
    <w:p w:rsidR="00A02AEB" w:rsidRPr="0084509F" w:rsidRDefault="00A02AEB" w:rsidP="00352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Бі</w:t>
      </w:r>
      <w:proofErr w:type="gramStart"/>
      <w:r w:rsidRPr="00786F12">
        <w:rPr>
          <w:rFonts w:ascii="Times New Roman" w:hAnsi="Times New Roman" w:cs="Times New Roman"/>
          <w:b/>
          <w:sz w:val="28"/>
          <w:u w:val="single"/>
        </w:rPr>
        <w:t>л</w:t>
      </w:r>
      <w:proofErr w:type="gramEnd"/>
      <w:r w:rsidRPr="00786F12">
        <w:rPr>
          <w:rFonts w:ascii="Times New Roman" w:hAnsi="Times New Roman" w:cs="Times New Roman"/>
          <w:b/>
          <w:sz w:val="28"/>
          <w:u w:val="single"/>
        </w:rPr>
        <w:t>іктілік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талаптары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>: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A02AEB">
        <w:rPr>
          <w:rFonts w:ascii="Times New Roman"/>
          <w:color w:val="000000"/>
          <w:sz w:val="28"/>
        </w:rPr>
        <w:t>     </w:t>
      </w:r>
      <w:r w:rsidR="00A02AEB" w:rsidRPr="00C81D5C">
        <w:rPr>
          <w:rFonts w:ascii="Times New Roman"/>
          <w:color w:val="000000"/>
          <w:sz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тәрбие және оқыту" бағыты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техникалық және кәсі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пт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 xml:space="preserve">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техникалық және кәсіптік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>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педагогикалық қайта даярлығын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құжат, жұмыс өтіліне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талаптар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қойылмайды.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r w:rsidRPr="007A1A6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</w:t>
      </w:r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ұжаттарды қабылдау </w:t>
      </w:r>
      <w:proofErr w:type="spellStart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мерзімі</w:t>
      </w:r>
      <w:proofErr w:type="spellEnd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:</w:t>
      </w:r>
      <w:r w:rsidR="0033664D" w:rsidRPr="00803BCF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 xml:space="preserve">Конкурсқа қатысуға құжаттарды қабылдау конкурс өткізу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хабарландыру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жарияланған соңғы күннен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жеті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жұмыс күні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C33269">
        <w:rPr>
          <w:rFonts w:ascii="Times New Roman" w:hAnsi="Times New Roman" w:cs="Times New Roman"/>
          <w:color w:val="000000"/>
          <w:sz w:val="28"/>
          <w:lang w:val="kk-KZ"/>
        </w:rPr>
        <w:t xml:space="preserve"> 15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786F12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</w:p>
    <w:p w:rsidR="00EE21FF" w:rsidRDefault="00803BCF" w:rsidP="00786F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321B3A" w:rsidRPr="00321B3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сертификаттаудан өту нәтижелері туралы </w:t>
      </w:r>
      <w:r w:rsidR="00C332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 немесе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16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педагогтің бос немесе уақытша бос лауазымына кандидаттың толтырылған Бағалау парағы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CC3F27" w:rsidRPr="000849E1" w:rsidRDefault="000849E1" w:rsidP="000849E1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11) </w:t>
      </w:r>
      <w:r w:rsidRPr="000849E1">
        <w:rPr>
          <w:rFonts w:ascii="Times New Roman" w:hAnsi="Times New Roman" w:cs="Times New Roman"/>
          <w:sz w:val="28"/>
          <w:lang w:val="kk-KZ"/>
        </w:rPr>
        <w:t>тәжірибесі жоқ кандидаттың бейнепрезентациясы (өзін-өзі таныстыру) ұзақтығы кемінде 10 минут, ең төменгі ажыратымдылығы – 720 x 480</w:t>
      </w:r>
    </w:p>
    <w:p w:rsidR="00065C20" w:rsidRPr="005C7A7E" w:rsidRDefault="00065C20" w:rsidP="00065C20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065C20">
        <w:rPr>
          <w:rFonts w:ascii="Times New Roman" w:hAnsi="Times New Roman" w:cs="Times New Roman"/>
          <w:color w:val="000000"/>
          <w:sz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F12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65C20"/>
    <w:rsid w:val="000849E1"/>
    <w:rsid w:val="000A5A29"/>
    <w:rsid w:val="001042B2"/>
    <w:rsid w:val="001464F0"/>
    <w:rsid w:val="00166CF7"/>
    <w:rsid w:val="001E47BE"/>
    <w:rsid w:val="00212E3F"/>
    <w:rsid w:val="0024162B"/>
    <w:rsid w:val="002B6475"/>
    <w:rsid w:val="00306B30"/>
    <w:rsid w:val="00321B3A"/>
    <w:rsid w:val="0033664D"/>
    <w:rsid w:val="00352252"/>
    <w:rsid w:val="003C06E0"/>
    <w:rsid w:val="003F76ED"/>
    <w:rsid w:val="00481E65"/>
    <w:rsid w:val="004B33A1"/>
    <w:rsid w:val="00511284"/>
    <w:rsid w:val="005C7A7E"/>
    <w:rsid w:val="006D7788"/>
    <w:rsid w:val="006F79A6"/>
    <w:rsid w:val="007060E6"/>
    <w:rsid w:val="0071473E"/>
    <w:rsid w:val="0071722D"/>
    <w:rsid w:val="00786107"/>
    <w:rsid w:val="00786F12"/>
    <w:rsid w:val="007A1A6C"/>
    <w:rsid w:val="00803BCF"/>
    <w:rsid w:val="0084509F"/>
    <w:rsid w:val="008537C2"/>
    <w:rsid w:val="008C2D89"/>
    <w:rsid w:val="00904092"/>
    <w:rsid w:val="00A02AEB"/>
    <w:rsid w:val="00A3034E"/>
    <w:rsid w:val="00A40CD7"/>
    <w:rsid w:val="00A67DCE"/>
    <w:rsid w:val="00B01327"/>
    <w:rsid w:val="00B75545"/>
    <w:rsid w:val="00C33269"/>
    <w:rsid w:val="00CC3F27"/>
    <w:rsid w:val="00D13699"/>
    <w:rsid w:val="00DE1A2D"/>
    <w:rsid w:val="00E12C29"/>
    <w:rsid w:val="00E15685"/>
    <w:rsid w:val="00EE21FF"/>
    <w:rsid w:val="00F04BA7"/>
    <w:rsid w:val="00F07A40"/>
    <w:rsid w:val="00F80DC1"/>
    <w:rsid w:val="00F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0DEC-1656-4A10-8E41-D2FA97D4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2022-07-19T06:29:00Z</cp:lastPrinted>
  <dcterms:created xsi:type="dcterms:W3CDTF">2022-07-19T05:43:00Z</dcterms:created>
  <dcterms:modified xsi:type="dcterms:W3CDTF">2024-08-09T12:43:00Z</dcterms:modified>
</cp:coreProperties>
</file>