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60198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Pr="00E97CAF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A40" w:rsidRPr="008511E0" w:rsidRDefault="00A3034E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AC216A">
        <w:rPr>
          <w:rFonts w:ascii="Times New Roman" w:hAnsi="Times New Roman" w:cs="Times New Roman"/>
          <w:sz w:val="28"/>
        </w:rPr>
        <w:t>200000-260000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 xml:space="preserve">1) заявление об участии в конкурсе с указанием перечня прилагаемых документов по форме согласно приложению 10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EB1900">
        <w:rPr>
          <w:rFonts w:ascii="Times New Roman" w:hAnsi="Times New Roman" w:cs="Times New Roman"/>
          <w:sz w:val="28"/>
        </w:rPr>
        <w:t>      7) справку с психоневрологической организации;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EB1900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EB1900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EB1900">
        <w:rPr>
          <w:rFonts w:ascii="Times New Roman" w:hAnsi="Times New Roman" w:cs="Times New Roman"/>
          <w:sz w:val="28"/>
          <w:szCs w:val="28"/>
        </w:rPr>
        <w:t xml:space="preserve"> </w:t>
      </w:r>
      <w:r w:rsidRPr="00EB1900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A303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3052F"/>
    <w:rsid w:val="00166CF7"/>
    <w:rsid w:val="002734D3"/>
    <w:rsid w:val="003021F6"/>
    <w:rsid w:val="003066E4"/>
    <w:rsid w:val="00306B30"/>
    <w:rsid w:val="0033664D"/>
    <w:rsid w:val="003C34AE"/>
    <w:rsid w:val="003E289C"/>
    <w:rsid w:val="004100DD"/>
    <w:rsid w:val="00511284"/>
    <w:rsid w:val="00534BEC"/>
    <w:rsid w:val="00601980"/>
    <w:rsid w:val="00646B33"/>
    <w:rsid w:val="006733B4"/>
    <w:rsid w:val="006A6178"/>
    <w:rsid w:val="007060E6"/>
    <w:rsid w:val="0071722D"/>
    <w:rsid w:val="007E2481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B1170"/>
    <w:rsid w:val="00AC216A"/>
    <w:rsid w:val="00B16BE0"/>
    <w:rsid w:val="00B75F31"/>
    <w:rsid w:val="00C6369A"/>
    <w:rsid w:val="00C71E88"/>
    <w:rsid w:val="00DE1A2D"/>
    <w:rsid w:val="00E15685"/>
    <w:rsid w:val="00E927DB"/>
    <w:rsid w:val="00E97CAF"/>
    <w:rsid w:val="00EB1900"/>
    <w:rsid w:val="00EE5D45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73E7-3529-4A09-8592-927F8C4C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2023-04-06T05:27:00Z</cp:lastPrinted>
  <dcterms:created xsi:type="dcterms:W3CDTF">2022-07-19T05:43:00Z</dcterms:created>
  <dcterms:modified xsi:type="dcterms:W3CDTF">2023-10-24T10:44:00Z</dcterms:modified>
</cp:coreProperties>
</file>